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D158" w14:textId="77777777" w:rsidR="00E63457" w:rsidRDefault="00E63457" w:rsidP="00E6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6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CA711C">
        <w:rPr>
          <w:rFonts w:ascii="Arial" w:eastAsia="Calibri" w:hAnsi="Arial" w:cs="Arial"/>
          <w:b/>
          <w:bCs/>
          <w:sz w:val="21"/>
          <w:szCs w:val="21"/>
        </w:rPr>
        <w:t>Sveučilište u Splitu</w:t>
      </w:r>
    </w:p>
    <w:p w14:paraId="3BA9EA25" w14:textId="77777777" w:rsidR="00E63457" w:rsidRPr="00CA711C" w:rsidRDefault="00E63457" w:rsidP="00E6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6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>Agromediteranski fakultet</w:t>
      </w:r>
    </w:p>
    <w:p w14:paraId="00886ABB" w14:textId="77777777" w:rsidR="00E63457" w:rsidRPr="00CA711C" w:rsidRDefault="00E63457" w:rsidP="00E6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360" w:lineRule="auto"/>
        <w:jc w:val="center"/>
        <w:rPr>
          <w:rFonts w:ascii="Arial" w:eastAsia="Calibri" w:hAnsi="Arial" w:cs="Arial"/>
          <w:b/>
          <w:bCs/>
          <w:sz w:val="21"/>
          <w:szCs w:val="21"/>
          <w:vertAlign w:val="superscript"/>
        </w:rPr>
      </w:pPr>
      <w:r w:rsidRPr="00CA711C">
        <w:rPr>
          <w:rFonts w:ascii="Arial" w:eastAsia="Calibri" w:hAnsi="Arial" w:cs="Arial"/>
          <w:b/>
          <w:bCs/>
          <w:sz w:val="21"/>
          <w:szCs w:val="21"/>
        </w:rPr>
        <w:t>SVEUČILIŠNI PRIJEDIPLOMSKI STUDIJ MEDITERANSKA POLJOPRIVREDA</w:t>
      </w:r>
    </w:p>
    <w:p w14:paraId="0C7340E2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</w:p>
    <w:p w14:paraId="3C8CD361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-6"/>
        <w:contextualSpacing/>
        <w:jc w:val="both"/>
        <w:rPr>
          <w:rFonts w:ascii="Arial" w:eastAsia="Calibri" w:hAnsi="Arial" w:cs="Arial"/>
          <w:spacing w:val="-3"/>
          <w:w w:val="105"/>
          <w:sz w:val="21"/>
          <w:szCs w:val="21"/>
        </w:rPr>
      </w:pP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 xml:space="preserve">Adresa </w:t>
      </w:r>
      <w:r>
        <w:rPr>
          <w:rFonts w:ascii="Arial" w:eastAsia="Calibri" w:hAnsi="Arial" w:cs="Arial"/>
          <w:spacing w:val="-3"/>
          <w:w w:val="105"/>
          <w:sz w:val="21"/>
          <w:szCs w:val="21"/>
        </w:rPr>
        <w:t>Aromediteranskog fakulteta</w:t>
      </w: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 xml:space="preserve"> u Splitu; </w:t>
      </w:r>
      <w:bookmarkStart w:id="0" w:name="_Hlk225845084"/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>Zrinsko Frankopanska 38,  21000 Split</w:t>
      </w:r>
    </w:p>
    <w:bookmarkEnd w:id="0"/>
    <w:p w14:paraId="0195F4D7" w14:textId="1249A03B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-6"/>
        <w:contextualSpacing/>
        <w:jc w:val="both"/>
        <w:rPr>
          <w:rFonts w:ascii="Arial" w:eastAsia="Calibri" w:hAnsi="Arial" w:cs="Arial"/>
          <w:spacing w:val="-3"/>
          <w:w w:val="105"/>
          <w:sz w:val="21"/>
          <w:szCs w:val="21"/>
        </w:rPr>
      </w:pP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>Adresa st</w:t>
      </w:r>
      <w:r w:rsidR="003276FD">
        <w:rPr>
          <w:rFonts w:ascii="Arial" w:eastAsia="Calibri" w:hAnsi="Arial" w:cs="Arial"/>
          <w:spacing w:val="-3"/>
          <w:w w:val="105"/>
          <w:sz w:val="21"/>
          <w:szCs w:val="21"/>
        </w:rPr>
        <w:t>udija:</w:t>
      </w:r>
      <w:r w:rsidR="003276FD" w:rsidRPr="003276FD">
        <w:rPr>
          <w:rFonts w:ascii="Arial" w:eastAsia="Calibri" w:hAnsi="Arial" w:cs="Arial"/>
          <w:spacing w:val="-3"/>
          <w:w w:val="105"/>
          <w:sz w:val="21"/>
          <w:szCs w:val="21"/>
        </w:rPr>
        <w:t xml:space="preserve"> </w:t>
      </w:r>
      <w:r w:rsidR="003276FD" w:rsidRPr="00CA711C">
        <w:rPr>
          <w:rFonts w:ascii="Arial" w:eastAsia="Calibri" w:hAnsi="Arial" w:cs="Arial"/>
          <w:spacing w:val="-3"/>
          <w:w w:val="105"/>
          <w:sz w:val="21"/>
          <w:szCs w:val="21"/>
        </w:rPr>
        <w:t>Zrinsko Frankopanska 38,  21000 Split</w:t>
      </w:r>
    </w:p>
    <w:p w14:paraId="70DE8790" w14:textId="60F56680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-6"/>
        <w:contextualSpacing/>
        <w:jc w:val="both"/>
        <w:rPr>
          <w:rFonts w:ascii="Arial" w:eastAsia="Calibri" w:hAnsi="Arial" w:cs="Arial"/>
          <w:spacing w:val="-3"/>
          <w:w w:val="105"/>
          <w:sz w:val="21"/>
          <w:szCs w:val="21"/>
        </w:rPr>
      </w:pP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>Telefon:</w:t>
      </w: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ab/>
      </w: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ab/>
      </w:r>
      <w:r w:rsidRPr="00CA711C">
        <w:rPr>
          <w:rFonts w:ascii="Arial" w:eastAsia="Calibri" w:hAnsi="Arial" w:cs="Arial"/>
          <w:spacing w:val="-3"/>
          <w:w w:val="105"/>
          <w:sz w:val="21"/>
          <w:szCs w:val="21"/>
        </w:rPr>
        <w:tab/>
      </w:r>
      <w:r w:rsidRPr="00044A8E">
        <w:rPr>
          <w:rFonts w:ascii="Arial" w:eastAsia="Calibri" w:hAnsi="Arial" w:cs="Arial"/>
          <w:spacing w:val="-3"/>
          <w:w w:val="105"/>
          <w:sz w:val="21"/>
          <w:szCs w:val="21"/>
        </w:rPr>
        <w:t>099/</w:t>
      </w:r>
      <w:r w:rsidR="00C8405A">
        <w:rPr>
          <w:rFonts w:ascii="Arial" w:eastAsia="Calibri" w:hAnsi="Arial" w:cs="Arial"/>
          <w:spacing w:val="-3"/>
          <w:w w:val="105"/>
          <w:sz w:val="21"/>
          <w:szCs w:val="21"/>
        </w:rPr>
        <w:t>484 2465</w:t>
      </w:r>
    </w:p>
    <w:p w14:paraId="240386A4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2403"/>
        <w:contextualSpacing/>
        <w:jc w:val="both"/>
        <w:rPr>
          <w:rFonts w:ascii="Arial" w:eastAsia="Calibri" w:hAnsi="Arial" w:cs="Arial"/>
          <w:bCs/>
          <w:spacing w:val="-3"/>
          <w:sz w:val="21"/>
          <w:szCs w:val="21"/>
        </w:rPr>
      </w:pP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>URL:</w:t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  <w:t xml:space="preserve">             </w:t>
      </w:r>
      <w:hyperlink r:id="rId5" w:history="1">
        <w:r w:rsidRPr="00CA711C">
          <w:rPr>
            <w:rStyle w:val="Hyperlink"/>
            <w:rFonts w:ascii="Arial" w:eastAsia="Calibri" w:hAnsi="Arial" w:cs="Arial"/>
            <w:bCs/>
            <w:spacing w:val="-3"/>
            <w:sz w:val="21"/>
            <w:szCs w:val="21"/>
          </w:rPr>
          <w:t>https://mp.unist.hr</w:t>
        </w:r>
      </w:hyperlink>
    </w:p>
    <w:p w14:paraId="3651132D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2403"/>
        <w:contextualSpacing/>
        <w:jc w:val="both"/>
        <w:rPr>
          <w:rFonts w:ascii="Arial" w:eastAsia="Calibri" w:hAnsi="Arial" w:cs="Arial"/>
          <w:bCs/>
          <w:spacing w:val="-3"/>
          <w:sz w:val="21"/>
          <w:szCs w:val="21"/>
        </w:rPr>
      </w:pPr>
    </w:p>
    <w:p w14:paraId="5F5977C4" w14:textId="064A18ED" w:rsidR="00E63457" w:rsidRPr="00CA711C" w:rsidRDefault="00FC290B" w:rsidP="00FC290B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left="2820" w:right="2403" w:hanging="2820"/>
        <w:contextualSpacing/>
        <w:jc w:val="both"/>
        <w:rPr>
          <w:rFonts w:ascii="Arial" w:eastAsia="Calibri" w:hAnsi="Arial" w:cs="Arial"/>
          <w:bCs/>
          <w:spacing w:val="-3"/>
          <w:sz w:val="21"/>
          <w:szCs w:val="21"/>
        </w:rPr>
      </w:pPr>
      <w:r>
        <w:rPr>
          <w:rFonts w:ascii="Arial" w:eastAsia="Calibri" w:hAnsi="Arial" w:cs="Arial"/>
          <w:bCs/>
          <w:spacing w:val="-3"/>
          <w:sz w:val="21"/>
          <w:szCs w:val="21"/>
        </w:rPr>
        <w:t>E-mail:</w:t>
      </w:r>
      <w:r>
        <w:rPr>
          <w:rFonts w:ascii="Arial" w:eastAsia="Calibri" w:hAnsi="Arial" w:cs="Arial"/>
          <w:bCs/>
          <w:spacing w:val="-3"/>
          <w:sz w:val="21"/>
          <w:szCs w:val="21"/>
        </w:rPr>
        <w:tab/>
      </w:r>
      <w:r>
        <w:rPr>
          <w:rFonts w:ascii="Arial" w:eastAsia="Calibri" w:hAnsi="Arial" w:cs="Arial"/>
          <w:bCs/>
          <w:spacing w:val="-3"/>
          <w:sz w:val="21"/>
          <w:szCs w:val="21"/>
        </w:rPr>
        <w:tab/>
      </w:r>
      <w:bookmarkStart w:id="1" w:name="_GoBack"/>
      <w:bookmarkEnd w:id="1"/>
      <w:r>
        <w:rPr>
          <w:rFonts w:ascii="Arial" w:eastAsia="Calibri" w:hAnsi="Arial" w:cs="Arial"/>
          <w:bCs/>
          <w:spacing w:val="-3"/>
          <w:sz w:val="21"/>
          <w:szCs w:val="21"/>
        </w:rPr>
        <w:fldChar w:fldCharType="begin"/>
      </w:r>
      <w:r>
        <w:rPr>
          <w:rFonts w:ascii="Arial" w:eastAsia="Calibri" w:hAnsi="Arial" w:cs="Arial"/>
          <w:bCs/>
          <w:spacing w:val="-3"/>
          <w:sz w:val="21"/>
          <w:szCs w:val="21"/>
        </w:rPr>
        <w:instrText xml:space="preserve"> HYPERLINK "mailto:</w:instrText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instrText>referada@mp.unist.hr</w:instrText>
      </w:r>
      <w:r>
        <w:rPr>
          <w:rFonts w:ascii="Arial" w:eastAsia="Calibri" w:hAnsi="Arial" w:cs="Arial"/>
          <w:bCs/>
          <w:spacing w:val="-3"/>
          <w:sz w:val="21"/>
          <w:szCs w:val="21"/>
        </w:rPr>
        <w:instrText xml:space="preserve">" </w:instrText>
      </w:r>
      <w:r>
        <w:rPr>
          <w:rFonts w:ascii="Arial" w:eastAsia="Calibri" w:hAnsi="Arial" w:cs="Arial"/>
          <w:bCs/>
          <w:spacing w:val="-3"/>
          <w:sz w:val="21"/>
          <w:szCs w:val="21"/>
        </w:rPr>
        <w:fldChar w:fldCharType="separate"/>
      </w:r>
      <w:r w:rsidRPr="00B00E59">
        <w:rPr>
          <w:rStyle w:val="Hyperlink"/>
          <w:rFonts w:ascii="Arial" w:eastAsia="Calibri" w:hAnsi="Arial" w:cs="Arial"/>
          <w:bCs/>
          <w:spacing w:val="-3"/>
          <w:sz w:val="21"/>
          <w:szCs w:val="21"/>
        </w:rPr>
        <w:t>referada@mp.unist.hr</w:t>
      </w:r>
      <w:r>
        <w:rPr>
          <w:rFonts w:ascii="Arial" w:eastAsia="Calibri" w:hAnsi="Arial" w:cs="Arial"/>
          <w:bCs/>
          <w:spacing w:val="-3"/>
          <w:sz w:val="21"/>
          <w:szCs w:val="21"/>
        </w:rPr>
        <w:fldChar w:fldCharType="end"/>
      </w:r>
      <w:r>
        <w:rPr>
          <w:rFonts w:ascii="Arial" w:eastAsia="Calibri" w:hAnsi="Arial" w:cs="Arial"/>
          <w:bCs/>
          <w:spacing w:val="-3"/>
          <w:sz w:val="21"/>
          <w:szCs w:val="21"/>
        </w:rPr>
        <w:t xml:space="preserve">;   </w:t>
      </w:r>
      <w:hyperlink r:id="rId6" w:history="1">
        <w:r w:rsidRPr="00B00E59">
          <w:rPr>
            <w:rStyle w:val="Hyperlink"/>
            <w:rFonts w:ascii="Arial" w:eastAsia="Calibri" w:hAnsi="Arial" w:cs="Arial"/>
            <w:bCs/>
            <w:spacing w:val="-3"/>
            <w:sz w:val="21"/>
            <w:szCs w:val="21"/>
          </w:rPr>
          <w:t>mirna.kovacic@mp.unist.hr</w:t>
        </w:r>
      </w:hyperlink>
      <w:r>
        <w:rPr>
          <w:rFonts w:ascii="Arial" w:eastAsia="Calibri" w:hAnsi="Arial" w:cs="Arial"/>
          <w:bCs/>
          <w:spacing w:val="-3"/>
          <w:sz w:val="21"/>
          <w:szCs w:val="21"/>
        </w:rPr>
        <w:t xml:space="preserve"> </w:t>
      </w:r>
    </w:p>
    <w:p w14:paraId="065492EB" w14:textId="77777777" w:rsidR="00E63457" w:rsidRPr="00CA711C" w:rsidRDefault="00E63457" w:rsidP="00FC290B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3396"/>
        <w:contextualSpacing/>
        <w:jc w:val="both"/>
        <w:rPr>
          <w:rFonts w:ascii="Arial" w:eastAsia="Calibri" w:hAnsi="Arial" w:cs="Arial"/>
          <w:spacing w:val="-3"/>
          <w:w w:val="105"/>
          <w:sz w:val="21"/>
          <w:szCs w:val="21"/>
        </w:rPr>
      </w:pP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>IBAN:</w:t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ab/>
        <w:t>HR0524070001100578938</w:t>
      </w:r>
    </w:p>
    <w:p w14:paraId="7594E662" w14:textId="77777777" w:rsidR="00E63457" w:rsidRPr="00CA711C" w:rsidRDefault="00E63457" w:rsidP="00E63457">
      <w:pPr>
        <w:spacing w:before="240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CA711C">
        <w:rPr>
          <w:rFonts w:ascii="Arial" w:eastAsia="Calibri" w:hAnsi="Arial" w:cs="Arial"/>
          <w:b/>
          <w:bCs/>
          <w:sz w:val="21"/>
          <w:szCs w:val="21"/>
        </w:rPr>
        <w:t>STUDIJSKI PROGRAM</w:t>
      </w:r>
    </w:p>
    <w:p w14:paraId="6C573376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  <w:r w:rsidRPr="00CA711C">
        <w:rPr>
          <w:rFonts w:ascii="Arial" w:eastAsia="Calibri" w:hAnsi="Arial" w:cs="Arial"/>
          <w:sz w:val="21"/>
          <w:szCs w:val="21"/>
        </w:rPr>
        <w:t xml:space="preserve">Sveučilišni prijediplomski studij </w:t>
      </w:r>
      <w:bookmarkStart w:id="2" w:name="_Hlk193953102"/>
      <w:r w:rsidRPr="00CA711C">
        <w:rPr>
          <w:rFonts w:ascii="Arial" w:eastAsia="Calibri" w:hAnsi="Arial" w:cs="Arial"/>
          <w:b/>
          <w:i/>
          <w:sz w:val="21"/>
          <w:szCs w:val="21"/>
        </w:rPr>
        <w:t>Mediteranska poljoprivreda</w:t>
      </w:r>
      <w:r w:rsidRPr="00CA711C">
        <w:rPr>
          <w:rFonts w:ascii="Arial" w:eastAsia="Calibri" w:hAnsi="Arial" w:cs="Arial"/>
          <w:sz w:val="21"/>
          <w:szCs w:val="21"/>
        </w:rPr>
        <w:t xml:space="preserve"> </w:t>
      </w:r>
      <w:bookmarkEnd w:id="2"/>
      <w:r w:rsidRPr="00CA711C">
        <w:rPr>
          <w:rFonts w:ascii="Arial" w:eastAsia="Calibri" w:hAnsi="Arial" w:cs="Arial"/>
          <w:sz w:val="21"/>
          <w:szCs w:val="21"/>
        </w:rPr>
        <w:t xml:space="preserve">traje tri godine, </w:t>
      </w:r>
      <w:r w:rsidRPr="00CA711C">
        <w:rPr>
          <w:rFonts w:ascii="Arial" w:eastAsia="Calibri" w:hAnsi="Arial" w:cs="Arial"/>
          <w:bCs/>
          <w:sz w:val="21"/>
          <w:szCs w:val="21"/>
        </w:rPr>
        <w:t>a završetkom studija stječe se 180 ECTS bodova i akademski naziv s</w:t>
      </w:r>
      <w:r w:rsidRPr="00CA711C">
        <w:rPr>
          <w:rFonts w:ascii="Arial" w:eastAsia="Calibri" w:hAnsi="Arial" w:cs="Arial"/>
          <w:sz w:val="21"/>
          <w:szCs w:val="21"/>
        </w:rPr>
        <w:t>veučilišni prvostupnik/prvostupnica inženjer/inženjerka mediteranske poljoprivrede (univ. bacc. ing. agr.).</w:t>
      </w:r>
    </w:p>
    <w:p w14:paraId="685E2B6D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  <w:r w:rsidRPr="00CA711C">
        <w:rPr>
          <w:rFonts w:ascii="Arial" w:eastAsia="Calibri" w:hAnsi="Arial" w:cs="Arial"/>
          <w:sz w:val="21"/>
          <w:szCs w:val="21"/>
        </w:rPr>
        <w:t xml:space="preserve">Upisna kvota za sveučilišni prijediplomski studij </w:t>
      </w:r>
      <w:r w:rsidRPr="00CA711C">
        <w:rPr>
          <w:rFonts w:ascii="Arial" w:eastAsia="Calibri" w:hAnsi="Arial" w:cs="Arial"/>
          <w:b/>
          <w:i/>
          <w:sz w:val="21"/>
          <w:szCs w:val="21"/>
        </w:rPr>
        <w:t>Mediteranska poljoprivreda</w:t>
      </w:r>
      <w:r w:rsidRPr="00CA711C">
        <w:rPr>
          <w:rFonts w:ascii="Arial" w:eastAsia="Calibri" w:hAnsi="Arial" w:cs="Arial"/>
          <w:sz w:val="21"/>
          <w:szCs w:val="21"/>
        </w:rPr>
        <w:t xml:space="preserve"> za 202</w:t>
      </w:r>
      <w:r>
        <w:rPr>
          <w:rFonts w:ascii="Arial" w:eastAsia="Calibri" w:hAnsi="Arial" w:cs="Arial"/>
          <w:sz w:val="21"/>
          <w:szCs w:val="21"/>
        </w:rPr>
        <w:t>6</w:t>
      </w:r>
      <w:r w:rsidRPr="00CA711C">
        <w:rPr>
          <w:rFonts w:ascii="Arial" w:eastAsia="Calibri" w:hAnsi="Arial" w:cs="Arial"/>
          <w:sz w:val="21"/>
          <w:szCs w:val="21"/>
        </w:rPr>
        <w:t>./202</w:t>
      </w:r>
      <w:r>
        <w:rPr>
          <w:rFonts w:ascii="Arial" w:eastAsia="Calibri" w:hAnsi="Arial" w:cs="Arial"/>
          <w:sz w:val="21"/>
          <w:szCs w:val="21"/>
        </w:rPr>
        <w:t>7</w:t>
      </w:r>
      <w:r w:rsidRPr="00CA711C">
        <w:rPr>
          <w:rFonts w:ascii="Arial" w:eastAsia="Calibri" w:hAnsi="Arial" w:cs="Arial"/>
          <w:sz w:val="21"/>
          <w:szCs w:val="21"/>
        </w:rPr>
        <w:t xml:space="preserve">. akademsku godinu iznosi kako slijedi: </w:t>
      </w:r>
    </w:p>
    <w:p w14:paraId="7FB4F4A6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7"/>
        <w:gridCol w:w="1208"/>
        <w:gridCol w:w="1500"/>
        <w:gridCol w:w="1360"/>
        <w:gridCol w:w="1523"/>
        <w:gridCol w:w="1371"/>
        <w:gridCol w:w="1195"/>
      </w:tblGrid>
      <w:tr w:rsidR="00E63457" w:rsidRPr="00CA711C" w14:paraId="3832947E" w14:textId="77777777" w:rsidTr="00AA7379">
        <w:trPr>
          <w:trHeight w:val="690"/>
        </w:trPr>
        <w:tc>
          <w:tcPr>
            <w:tcW w:w="1443" w:type="dxa"/>
            <w:hideMark/>
          </w:tcPr>
          <w:p w14:paraId="5C1A6E67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Naziv studija</w:t>
            </w:r>
          </w:p>
        </w:tc>
        <w:tc>
          <w:tcPr>
            <w:tcW w:w="1181" w:type="dxa"/>
            <w:hideMark/>
          </w:tcPr>
          <w:p w14:paraId="7D0A470C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REDOVITI</w:t>
            </w:r>
          </w:p>
        </w:tc>
        <w:tc>
          <w:tcPr>
            <w:tcW w:w="1466" w:type="dxa"/>
            <w:hideMark/>
          </w:tcPr>
          <w:p w14:paraId="0E548B34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IZVANREDNI</w:t>
            </w:r>
          </w:p>
        </w:tc>
        <w:tc>
          <w:tcPr>
            <w:tcW w:w="1329" w:type="dxa"/>
            <w:hideMark/>
          </w:tcPr>
          <w:p w14:paraId="5C6CF679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HRVATSKI ISELJENICI</w:t>
            </w:r>
          </w:p>
        </w:tc>
        <w:tc>
          <w:tcPr>
            <w:tcW w:w="1488" w:type="dxa"/>
            <w:hideMark/>
          </w:tcPr>
          <w:p w14:paraId="5B385CB8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MATURIRALI PRIJE 2010.</w:t>
            </w:r>
          </w:p>
        </w:tc>
        <w:tc>
          <w:tcPr>
            <w:tcW w:w="1340" w:type="dxa"/>
            <w:hideMark/>
          </w:tcPr>
          <w:p w14:paraId="1C49D3BD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KANDIDATI IZVAN EU</w:t>
            </w:r>
          </w:p>
        </w:tc>
        <w:tc>
          <w:tcPr>
            <w:tcW w:w="1387" w:type="dxa"/>
            <w:hideMark/>
          </w:tcPr>
          <w:p w14:paraId="574CCBC8" w14:textId="77777777" w:rsidR="00E63457" w:rsidRPr="00CA711C" w:rsidRDefault="00E63457" w:rsidP="005A7006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UKUPNO</w:t>
            </w:r>
          </w:p>
        </w:tc>
      </w:tr>
      <w:tr w:rsidR="00E63457" w:rsidRPr="00CA711C" w14:paraId="35493515" w14:textId="77777777" w:rsidTr="00AA7379">
        <w:trPr>
          <w:trHeight w:val="745"/>
        </w:trPr>
        <w:tc>
          <w:tcPr>
            <w:tcW w:w="1443" w:type="dxa"/>
            <w:hideMark/>
          </w:tcPr>
          <w:p w14:paraId="077781A4" w14:textId="77777777" w:rsidR="00E63457" w:rsidRPr="00CA711C" w:rsidRDefault="00E63457" w:rsidP="005A7006">
            <w:pPr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Mediteranska poljoprivreda</w:t>
            </w:r>
          </w:p>
        </w:tc>
        <w:tc>
          <w:tcPr>
            <w:tcW w:w="1181" w:type="dxa"/>
            <w:hideMark/>
          </w:tcPr>
          <w:p w14:paraId="0EB51838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25</w:t>
            </w:r>
          </w:p>
        </w:tc>
        <w:tc>
          <w:tcPr>
            <w:tcW w:w="1466" w:type="dxa"/>
            <w:hideMark/>
          </w:tcPr>
          <w:p w14:paraId="546ED331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1329" w:type="dxa"/>
            <w:hideMark/>
          </w:tcPr>
          <w:p w14:paraId="3AA8D724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1488" w:type="dxa"/>
            <w:hideMark/>
          </w:tcPr>
          <w:p w14:paraId="7A525FD5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1340" w:type="dxa"/>
            <w:hideMark/>
          </w:tcPr>
          <w:p w14:paraId="453373D4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1387" w:type="dxa"/>
            <w:hideMark/>
          </w:tcPr>
          <w:p w14:paraId="61EF52D2" w14:textId="77777777" w:rsidR="00E63457" w:rsidRPr="00CA711C" w:rsidRDefault="00E63457" w:rsidP="005A700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r-HR"/>
              </w:rPr>
            </w:pPr>
            <w:r w:rsidRPr="00CA711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r-HR"/>
              </w:rPr>
              <w:t>30</w:t>
            </w:r>
          </w:p>
        </w:tc>
      </w:tr>
    </w:tbl>
    <w:p w14:paraId="54862498" w14:textId="77777777" w:rsidR="00E63457" w:rsidRPr="00CA711C" w:rsidRDefault="00E63457" w:rsidP="00E63457">
      <w:pPr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3936BD60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jc w:val="both"/>
        <w:rPr>
          <w:rFonts w:ascii="Arial" w:eastAsia="Calibri" w:hAnsi="Arial" w:cs="Arial"/>
          <w:b/>
          <w:bCs/>
          <w:spacing w:val="-3"/>
          <w:w w:val="110"/>
          <w:sz w:val="21"/>
          <w:szCs w:val="21"/>
        </w:rPr>
      </w:pPr>
      <w:r w:rsidRPr="00CA711C">
        <w:rPr>
          <w:rFonts w:ascii="Arial" w:eastAsia="Calibri" w:hAnsi="Arial" w:cs="Arial"/>
          <w:b/>
          <w:bCs/>
          <w:spacing w:val="-3"/>
          <w:w w:val="110"/>
          <w:sz w:val="21"/>
          <w:szCs w:val="21"/>
        </w:rPr>
        <w:t>NAČIN PRIJAVE I UVJETI UPISA</w:t>
      </w:r>
    </w:p>
    <w:p w14:paraId="040BE3C5" w14:textId="77777777" w:rsidR="00E63457" w:rsidRPr="00CA711C" w:rsidRDefault="00E63457" w:rsidP="00E63457">
      <w:pPr>
        <w:widowControl w:val="0"/>
        <w:autoSpaceDE w:val="0"/>
        <w:autoSpaceDN w:val="0"/>
        <w:spacing w:before="130" w:line="256" w:lineRule="auto"/>
        <w:rPr>
          <w:rFonts w:ascii="Arial" w:eastAsia="Calibri" w:hAnsi="Arial" w:cs="Arial"/>
          <w:b/>
          <w:sz w:val="21"/>
          <w:szCs w:val="21"/>
        </w:rPr>
      </w:pPr>
      <w:r w:rsidRPr="00CA711C">
        <w:rPr>
          <w:rFonts w:ascii="Arial" w:eastAsia="Calibri" w:hAnsi="Arial" w:cs="Arial"/>
          <w:b/>
          <w:sz w:val="21"/>
          <w:szCs w:val="21"/>
        </w:rPr>
        <w:t>Pristupnici s državnom maturom</w:t>
      </w:r>
    </w:p>
    <w:p w14:paraId="572DB284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  <w:r w:rsidRPr="00CA711C">
        <w:rPr>
          <w:rFonts w:ascii="Arial" w:eastAsia="Calibri" w:hAnsi="Arial" w:cs="Arial"/>
          <w:sz w:val="21"/>
          <w:szCs w:val="21"/>
        </w:rPr>
        <w:t xml:space="preserve">Prijava za upis na sveučilišni prijediplomski studij </w:t>
      </w:r>
      <w:r w:rsidRPr="00CA711C">
        <w:rPr>
          <w:rFonts w:ascii="Arial" w:eastAsia="Calibri" w:hAnsi="Arial" w:cs="Arial"/>
          <w:b/>
          <w:i/>
          <w:sz w:val="21"/>
          <w:szCs w:val="21"/>
        </w:rPr>
        <w:t>Mediteranska poljoprivreda</w:t>
      </w:r>
      <w:r w:rsidRPr="00CA711C">
        <w:rPr>
          <w:rFonts w:ascii="Arial" w:eastAsia="Calibri" w:hAnsi="Arial" w:cs="Arial"/>
          <w:sz w:val="21"/>
          <w:szCs w:val="21"/>
        </w:rPr>
        <w:t xml:space="preserve"> Sveučilišta u Splitu obavlja se putem Nacionalnog informacijskog sustava prijava na visoka učilišta (NISpVU) kojemu se pristupa na internetskoj stranici </w:t>
      </w:r>
      <w:hyperlink r:id="rId7" w:history="1">
        <w:r w:rsidRPr="00CA711C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www.postani-student.hr</w:t>
        </w:r>
      </w:hyperlink>
      <w:r w:rsidRPr="00CA711C">
        <w:rPr>
          <w:rFonts w:ascii="Arial" w:eastAsia="Calibri" w:hAnsi="Arial" w:cs="Arial"/>
          <w:sz w:val="21"/>
          <w:szCs w:val="21"/>
        </w:rPr>
        <w:t>.</w:t>
      </w:r>
    </w:p>
    <w:p w14:paraId="0F264367" w14:textId="77777777" w:rsidR="00E63457" w:rsidRPr="00CA711C" w:rsidRDefault="00E63457" w:rsidP="00E63457">
      <w:pPr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 xml:space="preserve">Na natječaj za upis sveučilišnog prijediplomskog studija </w:t>
      </w:r>
      <w:r w:rsidRPr="00CA711C">
        <w:rPr>
          <w:rFonts w:ascii="Arial" w:eastAsia="Calibri" w:hAnsi="Arial" w:cs="Arial"/>
          <w:b/>
          <w:bCs/>
          <w:i/>
          <w:sz w:val="21"/>
          <w:szCs w:val="21"/>
        </w:rPr>
        <w:t>Mediteranska poljoprivreda</w:t>
      </w:r>
      <w:r w:rsidRPr="00CA711C">
        <w:rPr>
          <w:rFonts w:ascii="Arial" w:eastAsia="Calibri" w:hAnsi="Arial" w:cs="Arial"/>
          <w:bCs/>
          <w:sz w:val="21"/>
          <w:szCs w:val="21"/>
        </w:rPr>
        <w:t xml:space="preserve"> mogu se prijaviti pristupnici koji imaju položenu državnu maturu i nalaze se na rang listi Središnjeg prijavnog ureda.</w:t>
      </w:r>
    </w:p>
    <w:p w14:paraId="49F48AE7" w14:textId="77777777" w:rsidR="00E63457" w:rsidRPr="00CA711C" w:rsidRDefault="00E63457" w:rsidP="00E63457">
      <w:pPr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Rang-lista prijavljenih pristupnika za upis na studij sastavlja se prema sljedećem sustavu bodovanja:</w:t>
      </w:r>
    </w:p>
    <w:p w14:paraId="45819A82" w14:textId="77777777" w:rsidR="00E63457" w:rsidRPr="00CA711C" w:rsidRDefault="00E63457" w:rsidP="00E63457">
      <w:pPr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a) Na temelju uspjeha u srednjoj školi</w:t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  <w:t xml:space="preserve">            do 500 bodova</w:t>
      </w:r>
    </w:p>
    <w:p w14:paraId="181137DC" w14:textId="77777777" w:rsidR="00E63457" w:rsidRPr="00CA711C" w:rsidRDefault="00E63457" w:rsidP="00E63457">
      <w:pPr>
        <w:numPr>
          <w:ilvl w:val="0"/>
          <w:numId w:val="4"/>
        </w:numPr>
        <w:ind w:left="284" w:hanging="284"/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Na temelju položenih ispita na državnoj maturi</w:t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  <w:t>do 500 bodova</w:t>
      </w:r>
    </w:p>
    <w:p w14:paraId="6798A319" w14:textId="77777777" w:rsidR="00E63457" w:rsidRPr="00CA711C" w:rsidRDefault="00E63457" w:rsidP="00E63457">
      <w:pPr>
        <w:numPr>
          <w:ilvl w:val="0"/>
          <w:numId w:val="3"/>
        </w:numPr>
        <w:ind w:left="567" w:hanging="283"/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Hrvatski jezik</w:t>
      </w:r>
      <w:r w:rsidRPr="00CA711C">
        <w:rPr>
          <w:rFonts w:ascii="Arial" w:eastAsia="Calibri" w:hAnsi="Arial" w:cs="Arial"/>
          <w:bCs/>
          <w:sz w:val="21"/>
          <w:szCs w:val="21"/>
        </w:rPr>
        <w:tab/>
        <w:t>(razina B)</w:t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  <w:t>do 150 bodova</w:t>
      </w:r>
    </w:p>
    <w:p w14:paraId="65B5EE6A" w14:textId="77777777" w:rsidR="00E63457" w:rsidRPr="00CA711C" w:rsidRDefault="00E63457" w:rsidP="00E63457">
      <w:pPr>
        <w:numPr>
          <w:ilvl w:val="0"/>
          <w:numId w:val="3"/>
        </w:numPr>
        <w:ind w:left="567" w:hanging="283"/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Matematika</w:t>
      </w:r>
      <w:r w:rsidRPr="00CA711C">
        <w:rPr>
          <w:rFonts w:ascii="Arial" w:eastAsia="Calibri" w:hAnsi="Arial" w:cs="Arial"/>
          <w:bCs/>
          <w:sz w:val="21"/>
          <w:szCs w:val="21"/>
        </w:rPr>
        <w:tab/>
        <w:t>(razina B)</w:t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  <w:t>do 200 bodova</w:t>
      </w:r>
    </w:p>
    <w:p w14:paraId="0F884DC6" w14:textId="77777777" w:rsidR="00E63457" w:rsidRPr="00CA711C" w:rsidRDefault="00E63457" w:rsidP="00E63457">
      <w:pPr>
        <w:numPr>
          <w:ilvl w:val="0"/>
          <w:numId w:val="3"/>
        </w:numPr>
        <w:ind w:left="567" w:hanging="283"/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>Strani jezik</w:t>
      </w:r>
      <w:r w:rsidRPr="00CA711C">
        <w:rPr>
          <w:rFonts w:ascii="Arial" w:eastAsia="Calibri" w:hAnsi="Arial" w:cs="Arial"/>
          <w:bCs/>
          <w:sz w:val="21"/>
          <w:szCs w:val="21"/>
        </w:rPr>
        <w:tab/>
        <w:t>(razina B)</w:t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</w:r>
      <w:r w:rsidRPr="00CA711C">
        <w:rPr>
          <w:rFonts w:ascii="Arial" w:eastAsia="Calibri" w:hAnsi="Arial" w:cs="Arial"/>
          <w:bCs/>
          <w:sz w:val="21"/>
          <w:szCs w:val="21"/>
        </w:rPr>
        <w:tab/>
        <w:t>do 150 bodova</w:t>
      </w:r>
    </w:p>
    <w:p w14:paraId="7B1C62AB" w14:textId="77777777" w:rsidR="00E63457" w:rsidRPr="00CA711C" w:rsidRDefault="00E63457" w:rsidP="00E63457">
      <w:pPr>
        <w:numPr>
          <w:ilvl w:val="0"/>
          <w:numId w:val="4"/>
        </w:numPr>
        <w:ind w:left="284" w:hanging="284"/>
        <w:jc w:val="both"/>
        <w:rPr>
          <w:rFonts w:ascii="Arial" w:eastAsia="Calibri" w:hAnsi="Arial" w:cs="Arial"/>
          <w:bCs/>
          <w:sz w:val="21"/>
          <w:szCs w:val="21"/>
        </w:rPr>
      </w:pPr>
      <w:r w:rsidRPr="00CA711C">
        <w:rPr>
          <w:rFonts w:ascii="Arial" w:eastAsia="Calibri" w:hAnsi="Arial" w:cs="Arial"/>
          <w:bCs/>
          <w:sz w:val="21"/>
          <w:szCs w:val="21"/>
        </w:rPr>
        <w:t xml:space="preserve">Na temelju dodatnih postignuća pristupnika </w:t>
      </w:r>
      <w:r w:rsidRPr="00CA711C">
        <w:rPr>
          <w:rFonts w:ascii="Arial" w:eastAsia="Calibri" w:hAnsi="Arial" w:cs="Arial"/>
          <w:b/>
          <w:bCs/>
          <w:sz w:val="21"/>
          <w:szCs w:val="21"/>
        </w:rPr>
        <w:t>IZRAVAN UPIS</w:t>
      </w:r>
      <w:r w:rsidRPr="00CA711C">
        <w:rPr>
          <w:rFonts w:ascii="Arial" w:eastAsia="Calibri" w:hAnsi="Arial" w:cs="Arial"/>
          <w:bCs/>
          <w:sz w:val="21"/>
          <w:szCs w:val="21"/>
        </w:rPr>
        <w:t xml:space="preserve"> (1000 bodova) za jedno od sljedećih postignuća: o</w:t>
      </w:r>
      <w:r w:rsidRPr="00CA711C">
        <w:rPr>
          <w:rFonts w:ascii="Arial" w:eastAsia="Calibri" w:hAnsi="Arial" w:cs="Arial"/>
          <w:sz w:val="21"/>
          <w:szCs w:val="21"/>
        </w:rPr>
        <w:t>svojeno jedno mjesto od prva tri na državnim natjecanjima u RH ili sudjelovanje na međunarodnoj olimpijadi iz predmeta Matematika, Kemija, Biologija ili Hrvatski jezik, te jedno mjesto od prva tri na državnom natjecanju u RH iz obrazovnog sektora poljoprivrede, prehrane i veterine, podsektora poljoprivrede, discipline Agro i Hortus (na temelju potvrde Agencije za strukovno obrazovanje).</w:t>
      </w:r>
    </w:p>
    <w:p w14:paraId="0B022DBD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</w:p>
    <w:p w14:paraId="6DA169A0" w14:textId="77777777" w:rsidR="00E63457" w:rsidRPr="00CA711C" w:rsidRDefault="00E63457" w:rsidP="00E63457">
      <w:pPr>
        <w:autoSpaceDE w:val="0"/>
        <w:autoSpaceDN w:val="0"/>
        <w:adjustRightInd w:val="0"/>
        <w:spacing w:before="100"/>
        <w:jc w:val="both"/>
        <w:rPr>
          <w:rFonts w:ascii="Arial" w:eastAsia="Calibri" w:hAnsi="Arial" w:cs="Arial"/>
          <w:color w:val="000000"/>
          <w:sz w:val="21"/>
          <w:szCs w:val="21"/>
          <w:lang w:eastAsia="hr-HR"/>
        </w:rPr>
      </w:pPr>
      <w:r w:rsidRPr="00CA711C">
        <w:rPr>
          <w:rFonts w:ascii="Arial" w:eastAsia="Calibri" w:hAnsi="Arial" w:cs="Arial"/>
          <w:color w:val="000000"/>
          <w:sz w:val="21"/>
          <w:szCs w:val="21"/>
          <w:lang w:eastAsia="hr-HR"/>
        </w:rPr>
        <w:lastRenderedPageBreak/>
        <w:t>Pristupnicima koji su državljani zemalja članica EU, a koji su državnu maturu položili na materinjem (stranom) jeziku, umjesto predmeta Hrvatski jezik, bodovat će se uspjeh ostvaren na položenom materinjem (stranom) jeziku.</w:t>
      </w:r>
    </w:p>
    <w:p w14:paraId="645E0147" w14:textId="77777777" w:rsidR="00E63457" w:rsidRPr="00CA711C" w:rsidRDefault="00E63457" w:rsidP="00E63457">
      <w:pPr>
        <w:autoSpaceDE w:val="0"/>
        <w:autoSpaceDN w:val="0"/>
        <w:adjustRightInd w:val="0"/>
        <w:spacing w:before="100"/>
        <w:jc w:val="both"/>
        <w:rPr>
          <w:rFonts w:ascii="Arial" w:eastAsia="Calibri" w:hAnsi="Arial" w:cs="Arial"/>
          <w:color w:val="000000"/>
          <w:sz w:val="21"/>
          <w:szCs w:val="21"/>
          <w:lang w:eastAsia="hr-HR"/>
        </w:rPr>
      </w:pPr>
      <w:r w:rsidRPr="00CA711C">
        <w:rPr>
          <w:rFonts w:ascii="Arial" w:eastAsia="Calibri" w:hAnsi="Arial" w:cs="Arial"/>
          <w:color w:val="000000"/>
          <w:sz w:val="21"/>
          <w:szCs w:val="21"/>
          <w:lang w:eastAsia="hr-HR"/>
        </w:rPr>
        <w:t>U slučaju da je pristupniku Engleski jezik bio jezik srednjoškolskog obrazovanja (materinji jezik), umjesto predmeta Engleski jezik vrednovat će se prvi strani jezik kojeg je pristupnik položio na državnoj maturi.</w:t>
      </w:r>
    </w:p>
    <w:p w14:paraId="0563FF33" w14:textId="77777777" w:rsidR="00E63457" w:rsidRPr="00CA711C" w:rsidRDefault="00E63457" w:rsidP="00E63457">
      <w:pPr>
        <w:autoSpaceDE w:val="0"/>
        <w:autoSpaceDN w:val="0"/>
        <w:adjustRightInd w:val="0"/>
        <w:spacing w:before="100"/>
        <w:jc w:val="both"/>
        <w:rPr>
          <w:rFonts w:ascii="Arial" w:eastAsia="Calibri" w:hAnsi="Arial" w:cs="Arial"/>
          <w:color w:val="000000"/>
          <w:sz w:val="21"/>
          <w:szCs w:val="21"/>
          <w:lang w:eastAsia="hr-HR"/>
        </w:rPr>
      </w:pPr>
    </w:p>
    <w:p w14:paraId="68420B69" w14:textId="77777777" w:rsidR="00E63457" w:rsidRPr="00CA711C" w:rsidRDefault="00E63457" w:rsidP="00E63457">
      <w:pPr>
        <w:rPr>
          <w:rFonts w:ascii="Arial" w:hAnsi="Arial" w:cs="Arial"/>
          <w:b/>
          <w:sz w:val="21"/>
          <w:szCs w:val="21"/>
        </w:rPr>
      </w:pPr>
      <w:r w:rsidRPr="00CA711C">
        <w:rPr>
          <w:rFonts w:ascii="Arial" w:hAnsi="Arial" w:cs="Arial"/>
          <w:b/>
          <w:sz w:val="21"/>
          <w:szCs w:val="21"/>
        </w:rPr>
        <w:t>Pristupnici koji su maturirali prije uvođenja državne mature</w:t>
      </w:r>
    </w:p>
    <w:p w14:paraId="48BCAAB6" w14:textId="77777777" w:rsidR="00E63457" w:rsidRPr="00CA711C" w:rsidRDefault="00E63457" w:rsidP="00E63457">
      <w:pPr>
        <w:rPr>
          <w:rFonts w:ascii="Arial" w:hAnsi="Arial" w:cs="Arial"/>
          <w:b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>Kandidati koji su četverogodišnje srednje obrazovanje završili u RH prije 2010. godine ili izvan RH nisu obvezni polagati ispite državne mature</w:t>
      </w:r>
    </w:p>
    <w:p w14:paraId="08EDF3B8" w14:textId="77777777" w:rsidR="00E63457" w:rsidRPr="00CA711C" w:rsidRDefault="00E63457" w:rsidP="00E63457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Ukoliko upisna kvota ne bude u cijelosti popunjena u ljetnom upisnom roku, Studij Mediteranske poljoprivrede će provesti upise i u jesenskom roku. Svi zainteresirani za upis moraju se ponovno prijaviti putem stranice </w:t>
      </w:r>
      <w:hyperlink r:id="rId8" w:history="1">
        <w:r w:rsidRPr="00CA711C">
          <w:rPr>
            <w:rFonts w:ascii="Arial" w:hAnsi="Arial" w:cs="Arial"/>
            <w:bCs/>
            <w:color w:val="0000FF"/>
            <w:sz w:val="21"/>
            <w:szCs w:val="21"/>
            <w:u w:val="single"/>
          </w:rPr>
          <w:t>www.postani-student.hr</w:t>
        </w:r>
      </w:hyperlink>
      <w:r w:rsidRPr="00CA711C">
        <w:rPr>
          <w:rFonts w:ascii="Arial" w:hAnsi="Arial" w:cs="Arial"/>
          <w:bCs/>
          <w:color w:val="0000FF"/>
          <w:sz w:val="21"/>
          <w:szCs w:val="21"/>
          <w:u w:val="single"/>
        </w:rPr>
        <w:t xml:space="preserve"> </w:t>
      </w:r>
      <w:r w:rsidRPr="00CA711C">
        <w:rPr>
          <w:rFonts w:ascii="Arial" w:hAnsi="Arial" w:cs="Arial"/>
          <w:sz w:val="21"/>
          <w:szCs w:val="21"/>
        </w:rPr>
        <w:t xml:space="preserve">. Sve obavijesti o upisima bit će objavljene na mrežnim stranicama Studija i na stranici „Postani student“. </w:t>
      </w:r>
    </w:p>
    <w:p w14:paraId="2BAB8707" w14:textId="77777777" w:rsidR="00E63457" w:rsidRPr="00CA711C" w:rsidRDefault="00E63457" w:rsidP="00E63457">
      <w:pPr>
        <w:jc w:val="both"/>
        <w:rPr>
          <w:rFonts w:ascii="Arial" w:eastAsia="Calibri" w:hAnsi="Arial" w:cs="Arial"/>
          <w:b/>
          <w:sz w:val="21"/>
          <w:szCs w:val="21"/>
        </w:rPr>
      </w:pPr>
      <w:r w:rsidRPr="00CA711C">
        <w:rPr>
          <w:rFonts w:ascii="Arial" w:eastAsia="Calibri" w:hAnsi="Arial" w:cs="Arial"/>
          <w:b/>
          <w:sz w:val="21"/>
          <w:szCs w:val="21"/>
        </w:rPr>
        <w:t>UPISI</w:t>
      </w:r>
    </w:p>
    <w:p w14:paraId="6E67DF52" w14:textId="77777777" w:rsidR="00E63457" w:rsidRPr="00CA711C" w:rsidRDefault="00E63457" w:rsidP="00E63457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Upisi u prvu godinu sveučilišnog prijediplomskog studija </w:t>
      </w:r>
      <w:r w:rsidRPr="00CA711C">
        <w:rPr>
          <w:rFonts w:ascii="Arial" w:eastAsia="Calibri" w:hAnsi="Arial" w:cs="Arial"/>
          <w:b/>
          <w:i/>
          <w:sz w:val="21"/>
          <w:szCs w:val="21"/>
        </w:rPr>
        <w:t>Mediteranska poljoprivreda</w:t>
      </w:r>
      <w:r w:rsidRPr="00CA711C">
        <w:rPr>
          <w:rFonts w:ascii="Arial" w:hAnsi="Arial" w:cs="Arial"/>
          <w:sz w:val="21"/>
          <w:szCs w:val="21"/>
        </w:rPr>
        <w:t xml:space="preserve"> obavljat će se i na temelju rang lista Nacionalnoga informacijskog sustava prijava na visoka učilišta (NISpVU)</w:t>
      </w:r>
    </w:p>
    <w:p w14:paraId="21EF4D71" w14:textId="77777777" w:rsidR="00E63457" w:rsidRPr="00CA711C" w:rsidRDefault="00E63457" w:rsidP="00E63457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Upis pristupnika koji su ostvarili pravo upisa unutar upisnih kvota u I. godinu sveučilišnog prijediplomskog studija obavljat će se: </w:t>
      </w:r>
    </w:p>
    <w:p w14:paraId="747ABD3E" w14:textId="740D57ED" w:rsidR="00E63457" w:rsidRPr="00AA7379" w:rsidRDefault="00E63457" w:rsidP="00E63457">
      <w:pPr>
        <w:pStyle w:val="NormalWeb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AA7379">
        <w:rPr>
          <w:rFonts w:ascii="Arial" w:hAnsi="Arial" w:cs="Arial"/>
          <w:sz w:val="21"/>
          <w:szCs w:val="21"/>
        </w:rPr>
        <w:t xml:space="preserve">u ljetnom roku </w:t>
      </w:r>
      <w:r w:rsidRPr="00AA7379">
        <w:rPr>
          <w:rFonts w:ascii="Arial" w:hAnsi="Arial" w:cs="Arial"/>
          <w:b/>
          <w:bCs/>
          <w:sz w:val="21"/>
          <w:szCs w:val="21"/>
          <w:u w:val="single"/>
        </w:rPr>
        <w:t xml:space="preserve">16. srpnja 2026. godine </w:t>
      </w:r>
      <w:r w:rsidR="00AA7379" w:rsidRPr="00AA7379">
        <w:rPr>
          <w:rFonts w:ascii="Arial" w:hAnsi="Arial" w:cs="Arial"/>
          <w:b/>
          <w:bCs/>
          <w:sz w:val="21"/>
          <w:szCs w:val="21"/>
          <w:u w:val="single"/>
        </w:rPr>
        <w:t xml:space="preserve">od </w:t>
      </w:r>
      <w:r w:rsidRPr="00AA7379">
        <w:rPr>
          <w:rFonts w:ascii="Arial" w:hAnsi="Arial" w:cs="Arial"/>
          <w:b/>
          <w:bCs/>
          <w:sz w:val="21"/>
          <w:szCs w:val="21"/>
          <w:u w:val="single"/>
        </w:rPr>
        <w:t>1</w:t>
      </w:r>
      <w:r w:rsidR="00AA7379" w:rsidRPr="00AA7379">
        <w:rPr>
          <w:rFonts w:ascii="Arial" w:hAnsi="Arial" w:cs="Arial"/>
          <w:b/>
          <w:bCs/>
          <w:sz w:val="21"/>
          <w:szCs w:val="21"/>
          <w:u w:val="single"/>
        </w:rPr>
        <w:t>0:</w:t>
      </w:r>
      <w:r w:rsidRPr="00AA7379">
        <w:rPr>
          <w:rFonts w:ascii="Arial" w:hAnsi="Arial" w:cs="Arial"/>
          <w:b/>
          <w:bCs/>
          <w:sz w:val="21"/>
          <w:szCs w:val="21"/>
          <w:u w:val="single"/>
        </w:rPr>
        <w:t xml:space="preserve">00 </w:t>
      </w:r>
      <w:r w:rsidR="00AA7379" w:rsidRPr="00AA7379">
        <w:rPr>
          <w:rFonts w:ascii="Arial" w:hAnsi="Arial" w:cs="Arial"/>
          <w:b/>
          <w:bCs/>
          <w:sz w:val="21"/>
          <w:szCs w:val="21"/>
          <w:u w:val="single"/>
        </w:rPr>
        <w:t xml:space="preserve"> do 15:00 sati </w:t>
      </w:r>
      <w:r w:rsidRPr="00AA7379">
        <w:rPr>
          <w:rFonts w:ascii="Arial" w:hAnsi="Arial" w:cs="Arial"/>
          <w:sz w:val="21"/>
          <w:szCs w:val="21"/>
        </w:rPr>
        <w:t xml:space="preserve">na adresi Zrinsko Frankopanska 38, 21000 Split </w:t>
      </w:r>
    </w:p>
    <w:p w14:paraId="23BAE185" w14:textId="77777777" w:rsidR="00E63457" w:rsidRPr="00CA711C" w:rsidRDefault="00E63457" w:rsidP="00E63457">
      <w:pPr>
        <w:pStyle w:val="NormalWeb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>u jesenskom roku (ako ostane slobodnih mjesta nakon ljetnog upisnog roka, termini upisa će biti naknadno objavljeni) na mrežnim stranicama studija,</w:t>
      </w:r>
    </w:p>
    <w:p w14:paraId="536A77AB" w14:textId="77777777" w:rsidR="00E63457" w:rsidRPr="00CA711C" w:rsidRDefault="00E63457" w:rsidP="00E63457">
      <w:pPr>
        <w:pStyle w:val="NormalWeb"/>
        <w:spacing w:before="0" w:beforeAutospacing="0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Za upis je potrebno pripremiti sljedeće dokumente: </w:t>
      </w:r>
    </w:p>
    <w:p w14:paraId="367DB87C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svjedodžba o položenoj državnoj maturi (preslika) </w:t>
      </w:r>
    </w:p>
    <w:p w14:paraId="101B2CF7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domovnica izdana od strane državne matice ili putem aplikacije e-Građani </w:t>
      </w:r>
    </w:p>
    <w:p w14:paraId="7D98B0E1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rodni list izdan od strane državne matice ili putem aplikacije e-Građani </w:t>
      </w:r>
    </w:p>
    <w:p w14:paraId="65C6ADEF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preslika važeće osobne iskaznice (neovjerena); ako pristupnik nema važeću osobnu iskaznicu, treba priložiti presliku potvrde o prebivalištu </w:t>
      </w:r>
    </w:p>
    <w:p w14:paraId="120B8FF4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dvije fotografija veličine 35 mm x 45 mm </w:t>
      </w:r>
    </w:p>
    <w:p w14:paraId="609E4D38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dokaz o uplati troškova upisa (svi pristupnici) </w:t>
      </w:r>
    </w:p>
    <w:p w14:paraId="3405456C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  <w:u w:val="single"/>
        </w:rPr>
      </w:pPr>
      <w:r w:rsidRPr="00CA711C">
        <w:rPr>
          <w:rFonts w:ascii="Arial" w:hAnsi="Arial" w:cs="Arial"/>
          <w:sz w:val="21"/>
          <w:szCs w:val="21"/>
          <w:u w:val="single"/>
        </w:rPr>
        <w:t>pristupnici koji su već studirali u statusu redovitog studenta na nekom od studija koji se izvode na visokim učilištima u RH trebaju priložiti dokaz o uplati školarine*</w:t>
      </w:r>
    </w:p>
    <w:p w14:paraId="4944FF2D" w14:textId="77777777" w:rsidR="00E63457" w:rsidRPr="00CA711C" w:rsidRDefault="00E63457" w:rsidP="00E63457">
      <w:pPr>
        <w:pStyle w:val="NormalWeb"/>
        <w:numPr>
          <w:ilvl w:val="1"/>
          <w:numId w:val="2"/>
        </w:numPr>
        <w:spacing w:before="0" w:beforeAutospacing="0"/>
        <w:jc w:val="both"/>
        <w:rPr>
          <w:rFonts w:ascii="Arial" w:hAnsi="Arial" w:cs="Arial"/>
          <w:sz w:val="21"/>
          <w:szCs w:val="21"/>
        </w:rPr>
      </w:pPr>
      <w:r w:rsidRPr="00CA711C">
        <w:rPr>
          <w:rFonts w:ascii="Arial" w:hAnsi="Arial" w:cs="Arial"/>
          <w:sz w:val="21"/>
          <w:szCs w:val="21"/>
        </w:rPr>
        <w:t xml:space="preserve">pristupnici sa 60 % ili više tjelesnog oštećenja, pored navedenih dokumenata, trebaju priložiti i potvrdu nadležne institucije o stupnju invaliditeta. </w:t>
      </w:r>
    </w:p>
    <w:p w14:paraId="76FE2B00" w14:textId="77777777" w:rsidR="00E63457" w:rsidRPr="00CA711C" w:rsidRDefault="00E63457" w:rsidP="00E63457">
      <w:pPr>
        <w:spacing w:line="300" w:lineRule="atLeast"/>
        <w:jc w:val="both"/>
        <w:rPr>
          <w:rFonts w:ascii="Arial" w:eastAsia="Calibri" w:hAnsi="Arial" w:cs="Arial"/>
          <w:b/>
          <w:color w:val="FF0000"/>
          <w:sz w:val="21"/>
          <w:szCs w:val="21"/>
        </w:rPr>
      </w:pPr>
      <w:r w:rsidRPr="00CA711C">
        <w:rPr>
          <w:rFonts w:ascii="Arial" w:eastAsia="Calibri" w:hAnsi="Arial" w:cs="Arial"/>
          <w:b/>
          <w:sz w:val="21"/>
          <w:szCs w:val="21"/>
        </w:rPr>
        <w:t>PODATCI ZA UPLATU</w:t>
      </w:r>
    </w:p>
    <w:tbl>
      <w:tblPr>
        <w:tblW w:w="8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3273"/>
        <w:gridCol w:w="3273"/>
      </w:tblGrid>
      <w:tr w:rsidR="00E63457" w:rsidRPr="00CA711C" w14:paraId="528A0CF7" w14:textId="77777777" w:rsidTr="005A7006">
        <w:tc>
          <w:tcPr>
            <w:tcW w:w="2109" w:type="dxa"/>
            <w:shd w:val="clear" w:color="auto" w:fill="auto"/>
          </w:tcPr>
          <w:p w14:paraId="0FC48E0C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</w:p>
        </w:tc>
        <w:tc>
          <w:tcPr>
            <w:tcW w:w="3273" w:type="dxa"/>
            <w:shd w:val="clear" w:color="auto" w:fill="auto"/>
          </w:tcPr>
          <w:p w14:paraId="028A1D55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t>TROŠKOVI UPISNINE</w:t>
            </w:r>
          </w:p>
        </w:tc>
        <w:tc>
          <w:tcPr>
            <w:tcW w:w="3273" w:type="dxa"/>
          </w:tcPr>
          <w:p w14:paraId="0793F77C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hAnsi="Arial" w:cs="Arial"/>
                <w:b/>
                <w:color w:val="333333"/>
                <w:sz w:val="21"/>
                <w:szCs w:val="21"/>
              </w:rPr>
              <w:t>TROŠKOVI ŠKOLARINE*</w:t>
            </w:r>
          </w:p>
        </w:tc>
      </w:tr>
      <w:tr w:rsidR="00E63457" w:rsidRPr="00CA711C" w14:paraId="0C16561C" w14:textId="77777777" w:rsidTr="005A7006">
        <w:tc>
          <w:tcPr>
            <w:tcW w:w="2109" w:type="dxa"/>
            <w:shd w:val="clear" w:color="auto" w:fill="auto"/>
            <w:vAlign w:val="center"/>
          </w:tcPr>
          <w:p w14:paraId="1520440E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t>PRIMATELJ</w:t>
            </w:r>
          </w:p>
        </w:tc>
        <w:tc>
          <w:tcPr>
            <w:tcW w:w="3273" w:type="dxa"/>
            <w:shd w:val="clear" w:color="auto" w:fill="auto"/>
          </w:tcPr>
          <w:p w14:paraId="11DF7999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Sveučilište u Splitu, studij Mediteranska poljoprivreda</w:t>
            </w:r>
          </w:p>
        </w:tc>
        <w:tc>
          <w:tcPr>
            <w:tcW w:w="3273" w:type="dxa"/>
          </w:tcPr>
          <w:p w14:paraId="45489203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Sveučilište u Splitu, </w:t>
            </w: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studij Mediteranska poljoprivreda</w:t>
            </w:r>
          </w:p>
        </w:tc>
      </w:tr>
      <w:tr w:rsidR="00E63457" w:rsidRPr="00CA711C" w14:paraId="5761C7F1" w14:textId="77777777" w:rsidTr="005A7006">
        <w:tc>
          <w:tcPr>
            <w:tcW w:w="2109" w:type="dxa"/>
            <w:shd w:val="clear" w:color="auto" w:fill="auto"/>
            <w:vAlign w:val="center"/>
          </w:tcPr>
          <w:p w14:paraId="4FF21B8E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lastRenderedPageBreak/>
              <w:t>IBAN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617F6F2" w14:textId="77777777" w:rsidR="00E63457" w:rsidRPr="00CA711C" w:rsidRDefault="00E63457" w:rsidP="005A70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19"/>
                <w:tab w:val="left" w:pos="720"/>
              </w:tabs>
              <w:suppressAutoHyphens/>
              <w:autoSpaceDE w:val="0"/>
              <w:autoSpaceDN w:val="0"/>
              <w:ind w:right="107"/>
              <w:jc w:val="both"/>
              <w:rPr>
                <w:rFonts w:ascii="Arial" w:eastAsia="Calibri" w:hAnsi="Arial" w:cs="Arial"/>
                <w:spacing w:val="-3"/>
                <w:w w:val="110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Cs/>
                <w:spacing w:val="-3"/>
                <w:sz w:val="21"/>
                <w:szCs w:val="21"/>
              </w:rPr>
              <w:t>HR0524070001100578938</w:t>
            </w:r>
          </w:p>
        </w:tc>
        <w:tc>
          <w:tcPr>
            <w:tcW w:w="3273" w:type="dxa"/>
            <w:vAlign w:val="center"/>
          </w:tcPr>
          <w:p w14:paraId="30696C05" w14:textId="77777777" w:rsidR="00E63457" w:rsidRPr="00CA711C" w:rsidRDefault="00E63457" w:rsidP="005A70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19"/>
                <w:tab w:val="left" w:pos="720"/>
              </w:tabs>
              <w:suppressAutoHyphens/>
              <w:autoSpaceDE w:val="0"/>
              <w:autoSpaceDN w:val="0"/>
              <w:ind w:right="107"/>
              <w:jc w:val="both"/>
              <w:rPr>
                <w:rFonts w:ascii="Arial" w:eastAsia="Calibri" w:hAnsi="Arial" w:cs="Arial"/>
                <w:bCs/>
                <w:spacing w:val="-3"/>
                <w:sz w:val="21"/>
                <w:szCs w:val="21"/>
              </w:rPr>
            </w:pPr>
            <w:r w:rsidRPr="00CA711C">
              <w:rPr>
                <w:rFonts w:ascii="Arial" w:hAnsi="Arial" w:cs="Arial"/>
                <w:bCs/>
                <w:spacing w:val="-3"/>
                <w:sz w:val="21"/>
                <w:szCs w:val="21"/>
              </w:rPr>
              <w:t>HR0524070001100578938</w:t>
            </w:r>
          </w:p>
        </w:tc>
      </w:tr>
      <w:tr w:rsidR="00E63457" w:rsidRPr="00CA711C" w14:paraId="60306054" w14:textId="77777777" w:rsidTr="005A7006">
        <w:tc>
          <w:tcPr>
            <w:tcW w:w="2109" w:type="dxa"/>
            <w:shd w:val="clear" w:color="auto" w:fill="auto"/>
            <w:vAlign w:val="center"/>
          </w:tcPr>
          <w:p w14:paraId="5D40575E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t>MODEL I POZIV NA BROJ</w:t>
            </w:r>
          </w:p>
        </w:tc>
        <w:tc>
          <w:tcPr>
            <w:tcW w:w="3273" w:type="dxa"/>
            <w:shd w:val="clear" w:color="auto" w:fill="auto"/>
          </w:tcPr>
          <w:p w14:paraId="0864A3CB" w14:textId="176A534E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Cs/>
                <w:sz w:val="21"/>
                <w:szCs w:val="21"/>
              </w:rPr>
              <w:t xml:space="preserve">Model 00 Poziv na broj: </w:t>
            </w:r>
            <w:r w:rsidRPr="00AA7379">
              <w:rPr>
                <w:rFonts w:ascii="Arial" w:eastAsia="Calibri" w:hAnsi="Arial" w:cs="Arial"/>
                <w:bCs/>
                <w:sz w:val="21"/>
                <w:szCs w:val="21"/>
              </w:rPr>
              <w:t>112</w:t>
            </w:r>
            <w:r w:rsidR="00AA7379" w:rsidRPr="00AA7379">
              <w:rPr>
                <w:rFonts w:ascii="Arial" w:eastAsia="Calibri" w:hAnsi="Arial" w:cs="Arial"/>
                <w:bCs/>
                <w:sz w:val="21"/>
                <w:szCs w:val="21"/>
              </w:rPr>
              <w:t>6</w:t>
            </w:r>
            <w:r w:rsidRPr="00AA7379">
              <w:rPr>
                <w:rFonts w:ascii="Arial" w:eastAsia="Calibri" w:hAnsi="Arial" w:cs="Arial"/>
                <w:bCs/>
                <w:sz w:val="21"/>
                <w:szCs w:val="21"/>
              </w:rPr>
              <w:t>-</w:t>
            </w:r>
            <w:r w:rsidRPr="00CA711C">
              <w:rPr>
                <w:rFonts w:ascii="Arial" w:eastAsia="Calibri" w:hAnsi="Arial" w:cs="Arial"/>
                <w:bCs/>
                <w:sz w:val="21"/>
                <w:szCs w:val="21"/>
              </w:rPr>
              <w:t>OIB studenta</w:t>
            </w:r>
          </w:p>
        </w:tc>
        <w:tc>
          <w:tcPr>
            <w:tcW w:w="3273" w:type="dxa"/>
          </w:tcPr>
          <w:p w14:paraId="17EC52C7" w14:textId="62FD2265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CA711C">
              <w:rPr>
                <w:rFonts w:ascii="Arial" w:hAnsi="Arial" w:cs="Arial"/>
                <w:bCs/>
                <w:sz w:val="21"/>
                <w:szCs w:val="21"/>
              </w:rPr>
              <w:t>Model 00, Poziv na broj: 112</w:t>
            </w:r>
            <w:r w:rsidR="00AA7379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CA711C">
              <w:rPr>
                <w:rFonts w:ascii="Arial" w:hAnsi="Arial" w:cs="Arial"/>
                <w:bCs/>
                <w:sz w:val="21"/>
                <w:szCs w:val="21"/>
              </w:rPr>
              <w:t>-OIB studenta</w:t>
            </w:r>
          </w:p>
        </w:tc>
      </w:tr>
      <w:tr w:rsidR="00E63457" w:rsidRPr="00CA711C" w14:paraId="23D79E14" w14:textId="77777777" w:rsidTr="005A7006">
        <w:trPr>
          <w:trHeight w:val="636"/>
        </w:trPr>
        <w:tc>
          <w:tcPr>
            <w:tcW w:w="2109" w:type="dxa"/>
            <w:shd w:val="clear" w:color="auto" w:fill="auto"/>
            <w:vAlign w:val="center"/>
          </w:tcPr>
          <w:p w14:paraId="3AEC4DA8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t xml:space="preserve"> OPIS PLAĆANJA</w:t>
            </w:r>
          </w:p>
        </w:tc>
        <w:tc>
          <w:tcPr>
            <w:tcW w:w="3273" w:type="dxa"/>
            <w:shd w:val="clear" w:color="auto" w:fill="auto"/>
          </w:tcPr>
          <w:p w14:paraId="166C0964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Troškovi upisnine za ak.godinu 202</w:t>
            </w:r>
            <w:r>
              <w:rPr>
                <w:rFonts w:ascii="Arial" w:eastAsia="Calibri" w:hAnsi="Arial" w:cs="Arial"/>
                <w:color w:val="333333"/>
                <w:sz w:val="21"/>
                <w:szCs w:val="21"/>
              </w:rPr>
              <w:t>6</w:t>
            </w: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./202</w:t>
            </w:r>
            <w:r>
              <w:rPr>
                <w:rFonts w:ascii="Arial" w:eastAsia="Calibri" w:hAnsi="Arial" w:cs="Arial"/>
                <w:color w:val="333333"/>
                <w:sz w:val="21"/>
                <w:szCs w:val="21"/>
              </w:rPr>
              <w:t>7</w:t>
            </w: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3273" w:type="dxa"/>
          </w:tcPr>
          <w:p w14:paraId="49B0EF42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hAnsi="Arial" w:cs="Arial"/>
                <w:color w:val="333333"/>
                <w:sz w:val="21"/>
                <w:szCs w:val="21"/>
              </w:rPr>
              <w:t xml:space="preserve">Troškovi školarine za ak. god. </w:t>
            </w:r>
            <w:r w:rsidRPr="00CA711C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CA711C">
              <w:rPr>
                <w:rFonts w:ascii="Arial" w:hAnsi="Arial" w:cs="Arial"/>
                <w:sz w:val="21"/>
                <w:szCs w:val="21"/>
              </w:rPr>
              <w:t>./202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CA711C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63457" w:rsidRPr="00CA711C" w14:paraId="4E6A88B7" w14:textId="77777777" w:rsidTr="005A7006">
        <w:tc>
          <w:tcPr>
            <w:tcW w:w="2109" w:type="dxa"/>
            <w:shd w:val="clear" w:color="auto" w:fill="auto"/>
            <w:vAlign w:val="center"/>
          </w:tcPr>
          <w:p w14:paraId="21D83CB6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b/>
                <w:color w:val="333333"/>
                <w:sz w:val="21"/>
                <w:szCs w:val="21"/>
              </w:rPr>
              <w:t>IZNOS</w:t>
            </w:r>
          </w:p>
        </w:tc>
        <w:tc>
          <w:tcPr>
            <w:tcW w:w="3273" w:type="dxa"/>
            <w:shd w:val="clear" w:color="auto" w:fill="auto"/>
          </w:tcPr>
          <w:p w14:paraId="7F9DC49E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53,09 €</w:t>
            </w:r>
          </w:p>
        </w:tc>
        <w:tc>
          <w:tcPr>
            <w:tcW w:w="3273" w:type="dxa"/>
          </w:tcPr>
          <w:p w14:paraId="628CCB92" w14:textId="77777777" w:rsidR="00E63457" w:rsidRPr="00CA711C" w:rsidRDefault="00E63457" w:rsidP="005A7006">
            <w:pPr>
              <w:spacing w:after="150" w:line="300" w:lineRule="atLeast"/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 w:rsidRPr="00CA711C">
              <w:rPr>
                <w:rFonts w:ascii="Arial" w:eastAsia="Calibri" w:hAnsi="Arial" w:cs="Arial"/>
                <w:color w:val="333333"/>
                <w:sz w:val="21"/>
                <w:szCs w:val="21"/>
              </w:rPr>
              <w:t>1061,78 €</w:t>
            </w:r>
          </w:p>
        </w:tc>
      </w:tr>
    </w:tbl>
    <w:p w14:paraId="680BA4CD" w14:textId="77777777" w:rsidR="00E63457" w:rsidRPr="00CA711C" w:rsidRDefault="00E63457" w:rsidP="00E63457">
      <w:pPr>
        <w:spacing w:before="100"/>
        <w:contextualSpacing/>
        <w:jc w:val="both"/>
        <w:rPr>
          <w:rFonts w:ascii="Arial" w:eastAsia="Calibri" w:hAnsi="Arial" w:cs="Arial"/>
          <w:b/>
          <w:sz w:val="21"/>
          <w:szCs w:val="21"/>
        </w:rPr>
      </w:pPr>
    </w:p>
    <w:p w14:paraId="21BE41E3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107"/>
        <w:jc w:val="both"/>
        <w:rPr>
          <w:rFonts w:ascii="Arial" w:eastAsia="Calibri" w:hAnsi="Arial" w:cs="Arial"/>
          <w:sz w:val="21"/>
          <w:szCs w:val="21"/>
        </w:rPr>
      </w:pPr>
      <w:r w:rsidRPr="00CA711C">
        <w:rPr>
          <w:rFonts w:ascii="Arial" w:eastAsia="Calibri" w:hAnsi="Arial" w:cs="Arial"/>
          <w:spacing w:val="-3"/>
          <w:w w:val="110"/>
          <w:sz w:val="21"/>
          <w:szCs w:val="21"/>
        </w:rPr>
        <w:t xml:space="preserve">Sve dodatne obavijesti u svezi s upisom pristupnika koji su to pravo stekli temeljem konačne rang liste Središnjeg prijavnog ureda bit će objavljene na mrežnoj stranici </w:t>
      </w:r>
      <w:hyperlink r:id="rId9" w:history="1">
        <w:r w:rsidRPr="00CA711C">
          <w:rPr>
            <w:rFonts w:ascii="Arial" w:eastAsia="Calibri" w:hAnsi="Arial" w:cs="Arial"/>
            <w:color w:val="0000FF"/>
            <w:spacing w:val="-3"/>
            <w:sz w:val="21"/>
            <w:szCs w:val="21"/>
            <w:u w:val="single"/>
          </w:rPr>
          <w:t>www.medp.unist.hr</w:t>
        </w:r>
      </w:hyperlink>
      <w:r w:rsidRPr="00CA711C">
        <w:rPr>
          <w:rFonts w:ascii="Arial" w:eastAsia="Calibri" w:hAnsi="Arial" w:cs="Arial"/>
          <w:spacing w:val="-3"/>
          <w:sz w:val="21"/>
          <w:szCs w:val="21"/>
        </w:rPr>
        <w:t xml:space="preserve"> </w:t>
      </w:r>
      <w:r w:rsidRPr="00CA711C">
        <w:rPr>
          <w:rFonts w:ascii="Arial" w:eastAsia="Calibri" w:hAnsi="Arial" w:cs="Arial"/>
          <w:spacing w:val="-3"/>
          <w:w w:val="110"/>
          <w:sz w:val="21"/>
          <w:szCs w:val="21"/>
        </w:rPr>
        <w:t>i oglasnoj ploči Sveučilišta u Splitu na</w:t>
      </w:r>
      <w:r w:rsidRPr="00CA711C">
        <w:rPr>
          <w:rFonts w:ascii="Arial" w:eastAsia="Calibri" w:hAnsi="Arial" w:cs="Arial"/>
          <w:sz w:val="21"/>
          <w:szCs w:val="21"/>
        </w:rPr>
        <w:t xml:space="preserve"> adresi Zrinsko Frankopanska 38, 21000 Split.</w:t>
      </w:r>
    </w:p>
    <w:p w14:paraId="1AF26D25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107"/>
        <w:jc w:val="both"/>
        <w:rPr>
          <w:rFonts w:ascii="Arial" w:eastAsia="Calibri" w:hAnsi="Arial" w:cs="Arial"/>
          <w:spacing w:val="-3"/>
          <w:w w:val="110"/>
          <w:sz w:val="21"/>
          <w:szCs w:val="21"/>
        </w:rPr>
      </w:pPr>
    </w:p>
    <w:p w14:paraId="6151E973" w14:textId="77777777" w:rsidR="00E63457" w:rsidRPr="00CA711C" w:rsidRDefault="00E63457" w:rsidP="00E63457">
      <w:pPr>
        <w:widowControl w:val="0"/>
        <w:tabs>
          <w:tab w:val="left" w:pos="-1440"/>
          <w:tab w:val="left" w:pos="-720"/>
          <w:tab w:val="left" w:pos="0"/>
          <w:tab w:val="left" w:pos="419"/>
          <w:tab w:val="left" w:pos="720"/>
        </w:tabs>
        <w:suppressAutoHyphens/>
        <w:autoSpaceDE w:val="0"/>
        <w:autoSpaceDN w:val="0"/>
        <w:ind w:right="107"/>
        <w:jc w:val="both"/>
        <w:rPr>
          <w:rFonts w:ascii="Arial" w:eastAsia="Calibri" w:hAnsi="Arial" w:cs="Arial"/>
          <w:spacing w:val="-3"/>
          <w:w w:val="110"/>
          <w:sz w:val="21"/>
          <w:szCs w:val="21"/>
        </w:rPr>
      </w:pPr>
      <w:r w:rsidRPr="00CA711C">
        <w:rPr>
          <w:rFonts w:ascii="Arial" w:eastAsia="Calibri" w:hAnsi="Arial" w:cs="Arial"/>
          <w:spacing w:val="-3"/>
          <w:w w:val="110"/>
          <w:sz w:val="21"/>
          <w:szCs w:val="21"/>
        </w:rPr>
        <w:t>Pristupnik koji je ostvario pravo upisa, a ne upiše se do isteka termina za upis, gubi pravo upisa.</w:t>
      </w:r>
    </w:p>
    <w:p w14:paraId="1E75C5C8" w14:textId="77777777" w:rsidR="00E63457" w:rsidRPr="00CA711C" w:rsidRDefault="00E63457" w:rsidP="00E63457">
      <w:pPr>
        <w:jc w:val="both"/>
        <w:rPr>
          <w:rFonts w:ascii="Arial" w:eastAsia="Calibri" w:hAnsi="Arial" w:cs="Arial"/>
          <w:sz w:val="21"/>
          <w:szCs w:val="21"/>
        </w:rPr>
      </w:pPr>
    </w:p>
    <w:p w14:paraId="2BE85AA4" w14:textId="75F0AC7C" w:rsidR="00E63457" w:rsidRPr="00C8405A" w:rsidRDefault="00E63457" w:rsidP="00C8405A">
      <w:pPr>
        <w:jc w:val="both"/>
        <w:rPr>
          <w:rFonts w:ascii="Arial" w:eastAsia="Calibri" w:hAnsi="Arial" w:cs="Arial"/>
          <w:sz w:val="21"/>
          <w:szCs w:val="21"/>
        </w:rPr>
      </w:pPr>
      <w:r w:rsidRPr="00CA711C">
        <w:rPr>
          <w:rFonts w:ascii="Arial" w:eastAsia="Calibri" w:hAnsi="Arial" w:cs="Arial"/>
          <w:sz w:val="21"/>
          <w:szCs w:val="21"/>
        </w:rPr>
        <w:t xml:space="preserve">Detaljne informacije o sveučilišnom prijediplomskom studiju </w:t>
      </w:r>
      <w:r w:rsidRPr="00CA711C">
        <w:rPr>
          <w:rFonts w:ascii="Arial" w:eastAsia="Calibri" w:hAnsi="Arial" w:cs="Arial"/>
          <w:b/>
          <w:i/>
          <w:sz w:val="21"/>
          <w:szCs w:val="21"/>
        </w:rPr>
        <w:t>Mediteranska poljoprivreda</w:t>
      </w:r>
      <w:r w:rsidRPr="00CA711C">
        <w:rPr>
          <w:rFonts w:ascii="Arial" w:eastAsia="Calibri" w:hAnsi="Arial" w:cs="Arial"/>
          <w:sz w:val="21"/>
          <w:szCs w:val="21"/>
        </w:rPr>
        <w:t xml:space="preserve"> kao i informacije o upisima, mogu se dobiti na mrežnoj stranici studija </w:t>
      </w:r>
      <w:hyperlink r:id="rId10" w:history="1">
        <w:r w:rsidRPr="00CA711C">
          <w:rPr>
            <w:rFonts w:ascii="Arial" w:eastAsia="Calibri" w:hAnsi="Arial" w:cs="Arial"/>
            <w:color w:val="0000FF"/>
            <w:sz w:val="21"/>
            <w:szCs w:val="21"/>
            <w:u w:val="single"/>
          </w:rPr>
          <w:t>www.medp.unist.hr</w:t>
        </w:r>
      </w:hyperlink>
      <w:r w:rsidRPr="00CA711C">
        <w:rPr>
          <w:rFonts w:ascii="Arial" w:eastAsia="Calibri" w:hAnsi="Arial" w:cs="Arial"/>
          <w:sz w:val="21"/>
          <w:szCs w:val="21"/>
        </w:rPr>
        <w:t>, ka</w:t>
      </w:r>
      <w:r w:rsidR="00E23934">
        <w:rPr>
          <w:rFonts w:ascii="Arial" w:eastAsia="Calibri" w:hAnsi="Arial" w:cs="Arial"/>
          <w:sz w:val="21"/>
          <w:szCs w:val="21"/>
        </w:rPr>
        <w:t>o</w:t>
      </w:r>
      <w:r w:rsidRPr="00CA711C">
        <w:rPr>
          <w:rFonts w:ascii="Arial" w:eastAsia="Calibri" w:hAnsi="Arial" w:cs="Arial"/>
          <w:sz w:val="21"/>
          <w:szCs w:val="21"/>
        </w:rPr>
        <w:t xml:space="preserve"> i na e-mail:</w:t>
      </w:r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 xml:space="preserve"> </w:t>
      </w:r>
      <w:hyperlink r:id="rId11" w:history="1">
        <w:r w:rsidRPr="00CA711C">
          <w:rPr>
            <w:rStyle w:val="Hyperlink"/>
            <w:rFonts w:ascii="Arial" w:eastAsia="Calibri" w:hAnsi="Arial" w:cs="Arial"/>
            <w:bCs/>
            <w:spacing w:val="-3"/>
            <w:sz w:val="21"/>
            <w:szCs w:val="21"/>
          </w:rPr>
          <w:t>referada@mp.unist.hr</w:t>
        </w:r>
      </w:hyperlink>
      <w:r w:rsidRPr="00CA711C">
        <w:rPr>
          <w:rFonts w:ascii="Arial" w:eastAsia="Calibri" w:hAnsi="Arial" w:cs="Arial"/>
          <w:bCs/>
          <w:spacing w:val="-3"/>
          <w:sz w:val="21"/>
          <w:szCs w:val="21"/>
        </w:rPr>
        <w:t xml:space="preserve"> i na broj mobitela</w:t>
      </w:r>
      <w:r w:rsidR="00C8405A">
        <w:rPr>
          <w:rFonts w:ascii="Arial" w:eastAsia="Calibri" w:hAnsi="Arial" w:cs="Arial"/>
          <w:bCs/>
          <w:spacing w:val="-3"/>
          <w:sz w:val="21"/>
          <w:szCs w:val="21"/>
        </w:rPr>
        <w:t>:099</w:t>
      </w:r>
      <w:r w:rsidR="00C8405A">
        <w:rPr>
          <w:rFonts w:ascii="Arial" w:eastAsia="Calibri" w:hAnsi="Arial" w:cs="Arial"/>
          <w:sz w:val="21"/>
          <w:szCs w:val="21"/>
        </w:rPr>
        <w:t xml:space="preserve"> 484 2465</w:t>
      </w:r>
    </w:p>
    <w:p w14:paraId="0BE9FEE7" w14:textId="77777777" w:rsidR="00E63457" w:rsidRPr="00CA711C" w:rsidRDefault="00E63457" w:rsidP="00E63457">
      <w:pPr>
        <w:spacing w:before="100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2AE495AC" w14:textId="77777777" w:rsidR="00493A57" w:rsidRDefault="00493A57"/>
    <w:sectPr w:rsidR="0049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1D6"/>
    <w:multiLevelType w:val="hybridMultilevel"/>
    <w:tmpl w:val="4EE88C4A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41B49FA"/>
    <w:multiLevelType w:val="hybridMultilevel"/>
    <w:tmpl w:val="2FA8B5E2"/>
    <w:lvl w:ilvl="0" w:tplc="2152CB76">
      <w:start w:val="1"/>
      <w:numFmt w:val="lowerLetter"/>
      <w:lvlText w:val="%1)"/>
      <w:lvlJc w:val="left"/>
      <w:pPr>
        <w:ind w:left="360" w:hanging="360"/>
      </w:pPr>
      <w:rPr>
        <w:rFonts w:hint="default"/>
        <w:w w:val="110"/>
      </w:rPr>
    </w:lvl>
    <w:lvl w:ilvl="1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72909CA8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D6AE3"/>
    <w:multiLevelType w:val="hybridMultilevel"/>
    <w:tmpl w:val="92729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A68A6D9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 w:val="0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3433"/>
    <w:multiLevelType w:val="hybridMultilevel"/>
    <w:tmpl w:val="A50436D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57"/>
    <w:rsid w:val="00044A8E"/>
    <w:rsid w:val="000E0F7A"/>
    <w:rsid w:val="003276FD"/>
    <w:rsid w:val="00493A57"/>
    <w:rsid w:val="00494A28"/>
    <w:rsid w:val="00AA7379"/>
    <w:rsid w:val="00B207D6"/>
    <w:rsid w:val="00C8405A"/>
    <w:rsid w:val="00E23934"/>
    <w:rsid w:val="00E63457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78B0"/>
  <w15:chartTrackingRefBased/>
  <w15:docId w15:val="{C3A055BC-30B0-480C-B262-69A66053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457"/>
    <w:pPr>
      <w:spacing w:after="0" w:line="240" w:lineRule="auto"/>
    </w:pPr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4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3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TableGrid">
    <w:name w:val="Table Grid"/>
    <w:basedOn w:val="TableNormal"/>
    <w:uiPriority w:val="39"/>
    <w:rsid w:val="00E6345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0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ni-studen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stani-student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na.kovacic@mp.unist.hr" TargetMode="External"/><Relationship Id="rId11" Type="http://schemas.openxmlformats.org/officeDocument/2006/relationships/hyperlink" Target="mailto:referada@mp.unist.hr" TargetMode="External"/><Relationship Id="rId5" Type="http://schemas.openxmlformats.org/officeDocument/2006/relationships/hyperlink" Target="https://mp.unist.hr" TargetMode="External"/><Relationship Id="rId10" Type="http://schemas.openxmlformats.org/officeDocument/2006/relationships/hyperlink" Target="http://www.medp.unis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p.uni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Poljak</dc:creator>
  <cp:keywords/>
  <dc:description/>
  <cp:lastModifiedBy>Mario</cp:lastModifiedBy>
  <cp:revision>2</cp:revision>
  <dcterms:created xsi:type="dcterms:W3CDTF">2026-05-11T07:39:00Z</dcterms:created>
  <dcterms:modified xsi:type="dcterms:W3CDTF">2026-05-11T07:39:00Z</dcterms:modified>
</cp:coreProperties>
</file>